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6274" w14:textId="0AF28826" w:rsidR="0046049B" w:rsidRPr="0046049B" w:rsidRDefault="0046049B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2021</w:t>
      </w:r>
      <w:r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 xml:space="preserve"> – </w:t>
      </w:r>
      <w:r w:rsidR="00066C47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2024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7936"/>
      </w:tblGrid>
      <w:tr w:rsidR="0046049B" w:rsidRPr="0046049B" w14:paraId="1EB7F3FB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EEEA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€60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5854F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&lt; €150,000</w:t>
            </w:r>
          </w:p>
        </w:tc>
      </w:tr>
      <w:tr w:rsidR="0046049B" w:rsidRPr="0046049B" w14:paraId="18C25E99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79437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€200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DC604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€150,000 but &lt; €250,000</w:t>
            </w:r>
          </w:p>
        </w:tc>
      </w:tr>
      <w:tr w:rsidR="0046049B" w:rsidRPr="0046049B" w14:paraId="6C1172D7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B3D09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€300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556BB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€250,000 but &lt; €500,000</w:t>
            </w:r>
          </w:p>
        </w:tc>
      </w:tr>
      <w:tr w:rsidR="0046049B" w:rsidRPr="0046049B" w14:paraId="0A33C34A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F8083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€600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A21CB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€500,000 but &lt; €1,000,000</w:t>
            </w:r>
          </w:p>
        </w:tc>
      </w:tr>
      <w:tr w:rsidR="0046049B" w:rsidRPr="0046049B" w14:paraId="6A041794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7B3A3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€1500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13788A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€1,000,000</w:t>
            </w:r>
          </w:p>
        </w:tc>
      </w:tr>
    </w:tbl>
    <w:p w14:paraId="3A09739D" w14:textId="3ABDAB2E" w:rsidR="0046049B" w:rsidRPr="0046049B" w:rsidRDefault="0046049B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For 2016</w:t>
      </w:r>
      <w:r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 xml:space="preserve"> - 2020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7936"/>
      </w:tblGrid>
      <w:tr w:rsidR="0046049B" w:rsidRPr="0046049B" w14:paraId="43D15EA8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528A0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€75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44CC1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&lt; €150,000</w:t>
            </w:r>
          </w:p>
        </w:tc>
      </w:tr>
      <w:tr w:rsidR="0046049B" w:rsidRPr="0046049B" w14:paraId="58C8FC71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292501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€250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D6644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€150,000 but &lt; €250,000</w:t>
            </w:r>
          </w:p>
        </w:tc>
      </w:tr>
      <w:tr w:rsidR="0046049B" w:rsidRPr="0046049B" w14:paraId="170ED248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96EAB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€500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75404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€250,000 but &lt; €500,000</w:t>
            </w:r>
          </w:p>
        </w:tc>
      </w:tr>
      <w:tr w:rsidR="0046049B" w:rsidRPr="0046049B" w14:paraId="7660131E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5C9CF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€1000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BCE24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€500,000 but &lt; €1,000,000</w:t>
            </w:r>
          </w:p>
        </w:tc>
      </w:tr>
      <w:tr w:rsidR="0046049B" w:rsidRPr="0046049B" w14:paraId="28F47711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CA5025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lastRenderedPageBreak/>
              <w:t>€2000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18B2A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€1,000,000</w:t>
            </w:r>
          </w:p>
        </w:tc>
      </w:tr>
    </w:tbl>
    <w:p w14:paraId="4588927B" w14:textId="77777777" w:rsidR="0046049B" w:rsidRPr="0046049B" w:rsidRDefault="0046049B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For 2012 - 2015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873"/>
      </w:tblGrid>
      <w:tr w:rsidR="0046049B" w:rsidRPr="0046049B" w14:paraId="561AB957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84137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€50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AAE39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&lt; €150,000</w:t>
            </w:r>
          </w:p>
        </w:tc>
      </w:tr>
      <w:tr w:rsidR="0046049B" w:rsidRPr="0046049B" w14:paraId="66E53773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52987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€150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57019A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€150,000 but &lt; €250,000</w:t>
            </w:r>
          </w:p>
        </w:tc>
      </w:tr>
      <w:tr w:rsidR="0046049B" w:rsidRPr="0046049B" w14:paraId="37D6E537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D3410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€400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2F1E5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€250,000 but &lt; €500,000</w:t>
            </w:r>
          </w:p>
        </w:tc>
      </w:tr>
      <w:tr w:rsidR="0046049B" w:rsidRPr="0046049B" w14:paraId="2D35645A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445AC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€900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1B764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€500,000 but &lt; €1,000,000</w:t>
            </w:r>
          </w:p>
        </w:tc>
      </w:tr>
      <w:tr w:rsidR="0046049B" w:rsidRPr="0046049B" w14:paraId="04A90765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78F4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€1,900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FCA84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€1,000,000</w:t>
            </w:r>
          </w:p>
        </w:tc>
      </w:tr>
    </w:tbl>
    <w:p w14:paraId="638D4E35" w14:textId="629429D6" w:rsidR="0046049B" w:rsidRPr="0046049B" w:rsidRDefault="0046049B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2011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7936"/>
      </w:tblGrid>
      <w:tr w:rsidR="0046049B" w:rsidRPr="0046049B" w14:paraId="13DF7625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E4103" w14:textId="392785AE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</w:t>
            </w:r>
            <w:r w:rsidR="00DA206E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0F04C" w14:textId="6915F345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 xml:space="preserve">If the turnover of EEE &amp; Battery products is &lt; €150,000 </w:t>
            </w:r>
          </w:p>
        </w:tc>
      </w:tr>
      <w:tr w:rsidR="0046049B" w:rsidRPr="0046049B" w14:paraId="5F698E71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4177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€250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45E7C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€150,000 but &lt; €250,000</w:t>
            </w:r>
          </w:p>
        </w:tc>
      </w:tr>
      <w:tr w:rsidR="0046049B" w:rsidRPr="0046049B" w14:paraId="6F048AAB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A654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€500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B778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€250,000 but &lt; €500,000</w:t>
            </w:r>
          </w:p>
        </w:tc>
      </w:tr>
      <w:tr w:rsidR="0046049B" w:rsidRPr="0046049B" w14:paraId="2E638513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8B729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lastRenderedPageBreak/>
              <w:t>€1,000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76F3F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€500,000 but &lt; €1,000,000</w:t>
            </w:r>
          </w:p>
        </w:tc>
      </w:tr>
      <w:tr w:rsidR="0046049B" w:rsidRPr="0046049B" w14:paraId="0C938D87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F504CA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€2,000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59FE2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€1,000,000</w:t>
            </w:r>
          </w:p>
        </w:tc>
      </w:tr>
    </w:tbl>
    <w:p w14:paraId="13A92127" w14:textId="77777777" w:rsidR="0046049B" w:rsidRPr="0046049B" w:rsidRDefault="0046049B" w:rsidP="0046049B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B84A81"/>
          <w:spacing w:val="15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B84A81"/>
          <w:spacing w:val="15"/>
          <w:lang w:val="en-IE" w:eastAsia="en-IE"/>
        </w:rPr>
        <w:t>WEEE</w:t>
      </w:r>
    </w:p>
    <w:p w14:paraId="5A6995FB" w14:textId="77777777" w:rsidR="0046049B" w:rsidRPr="0046049B" w:rsidRDefault="0046049B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For 2006- 2008: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812"/>
      </w:tblGrid>
      <w:tr w:rsidR="0046049B" w:rsidRPr="0046049B" w14:paraId="340C92EB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B9C98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€250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347F7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&lt; €250,000</w:t>
            </w:r>
          </w:p>
        </w:tc>
      </w:tr>
      <w:tr w:rsidR="0046049B" w:rsidRPr="0046049B" w14:paraId="4D4E0BDA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D0016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€500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9271B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≥ €250,000 but &lt; €500,000</w:t>
            </w:r>
          </w:p>
        </w:tc>
      </w:tr>
      <w:tr w:rsidR="0046049B" w:rsidRPr="0046049B" w14:paraId="037331DF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98A41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€1,000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9B435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≥ €500,000 but &lt; €1,000,000</w:t>
            </w:r>
          </w:p>
        </w:tc>
      </w:tr>
      <w:tr w:rsidR="0046049B" w:rsidRPr="0046049B" w14:paraId="4F077EB8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CD89A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€2,000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E8CAD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≥ €1,000,000</w:t>
            </w:r>
          </w:p>
        </w:tc>
      </w:tr>
    </w:tbl>
    <w:p w14:paraId="6D9549AF" w14:textId="77777777" w:rsidR="0046049B" w:rsidRPr="0046049B" w:rsidRDefault="0046049B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For 2005: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7528"/>
      </w:tblGrid>
      <w:tr w:rsidR="0046049B" w:rsidRPr="0046049B" w14:paraId="7873FF23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38AD8C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€500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687CA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&lt; €1,000,000</w:t>
            </w:r>
          </w:p>
        </w:tc>
      </w:tr>
      <w:tr w:rsidR="0046049B" w:rsidRPr="0046049B" w14:paraId="042C392B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0FC8BF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€1,000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4FFF6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≥ €1,000,000</w:t>
            </w:r>
          </w:p>
        </w:tc>
      </w:tr>
    </w:tbl>
    <w:p w14:paraId="2F99CDF6" w14:textId="77777777" w:rsidR="0046049B" w:rsidRPr="0046049B" w:rsidRDefault="0046049B" w:rsidP="0046049B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B84A81"/>
          <w:spacing w:val="15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B84A81"/>
          <w:spacing w:val="15"/>
          <w:lang w:val="en-IE" w:eastAsia="en-IE"/>
        </w:rPr>
        <w:t>Batteries and Accumulators</w:t>
      </w:r>
    </w:p>
    <w:p w14:paraId="4373917D" w14:textId="40D62DC9" w:rsidR="00DA206E" w:rsidRPr="0046049B" w:rsidRDefault="00DA206E" w:rsidP="00DA206E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lastRenderedPageBreak/>
        <w:t> For 2009 - 201</w:t>
      </w:r>
      <w:r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0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8104"/>
      </w:tblGrid>
      <w:tr w:rsidR="00DA206E" w:rsidRPr="0046049B" w14:paraId="0FA08C7C" w14:textId="77777777" w:rsidTr="00B81AF3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13E94" w14:textId="77777777" w:rsidR="00DA206E" w:rsidRPr="0046049B" w:rsidRDefault="00DA206E" w:rsidP="00B81AF3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A8943" w14:textId="73A7560D" w:rsidR="00DA206E" w:rsidRPr="0046049B" w:rsidRDefault="00DA206E" w:rsidP="00B81AF3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 xml:space="preserve">If the turnover of EEE &amp; Battery products is &lt; €150,000 </w:t>
            </w:r>
          </w:p>
        </w:tc>
      </w:tr>
      <w:tr w:rsidR="00DA206E" w:rsidRPr="0046049B" w14:paraId="523A7BD7" w14:textId="77777777" w:rsidTr="00B81AF3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3A2CEB" w14:textId="77777777" w:rsidR="00DA206E" w:rsidRPr="0046049B" w:rsidRDefault="00DA206E" w:rsidP="00B81AF3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€250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D9EBDE" w14:textId="77777777" w:rsidR="00DA206E" w:rsidRPr="0046049B" w:rsidRDefault="00DA206E" w:rsidP="00B81AF3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€150,000 but &lt; €250,000</w:t>
            </w:r>
          </w:p>
        </w:tc>
      </w:tr>
      <w:tr w:rsidR="00DA206E" w:rsidRPr="0046049B" w14:paraId="24D37295" w14:textId="77777777" w:rsidTr="00B81AF3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DB8EE" w14:textId="77777777" w:rsidR="00DA206E" w:rsidRPr="0046049B" w:rsidRDefault="00DA206E" w:rsidP="00B81AF3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€500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9C436D" w14:textId="77777777" w:rsidR="00DA206E" w:rsidRPr="0046049B" w:rsidRDefault="00DA206E" w:rsidP="00B81AF3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&amp; Battery products is ≥ €250,000 but &lt; €500,000</w:t>
            </w:r>
          </w:p>
        </w:tc>
      </w:tr>
    </w:tbl>
    <w:p w14:paraId="11473042" w14:textId="77777777" w:rsidR="00DA206E" w:rsidRDefault="00DA206E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</w:pPr>
    </w:p>
    <w:p w14:paraId="3A7F17B5" w14:textId="2D437E0B" w:rsidR="0046049B" w:rsidRPr="0046049B" w:rsidRDefault="0046049B" w:rsidP="0046049B">
      <w:pPr>
        <w:shd w:val="clear" w:color="auto" w:fill="FFFFFF"/>
        <w:spacing w:before="165" w:after="165" w:line="411" w:lineRule="atLeast"/>
        <w:rPr>
          <w:rFonts w:ascii="Arial" w:eastAsia="Times New Roman" w:hAnsi="Arial" w:cs="Arial"/>
          <w:color w:val="333333"/>
          <w:spacing w:val="10"/>
          <w:sz w:val="21"/>
          <w:szCs w:val="21"/>
          <w:lang w:val="en-IE" w:eastAsia="en-IE"/>
        </w:rPr>
      </w:pPr>
      <w:r w:rsidRPr="0046049B"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>For 2008</w:t>
      </w:r>
      <w:r>
        <w:rPr>
          <w:rFonts w:ascii="Arial" w:eastAsia="Times New Roman" w:hAnsi="Arial" w:cs="Arial"/>
          <w:b/>
          <w:bCs/>
          <w:color w:val="333333"/>
          <w:spacing w:val="10"/>
          <w:sz w:val="21"/>
          <w:szCs w:val="21"/>
          <w:lang w:val="en-IE" w:eastAsia="en-IE"/>
        </w:rPr>
        <w:t xml:space="preserve"> (Battery only)</w:t>
      </w:r>
    </w:p>
    <w:tbl>
      <w:tblPr>
        <w:tblW w:w="8852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7785"/>
      </w:tblGrid>
      <w:tr w:rsidR="0046049B" w:rsidRPr="0046049B" w14:paraId="59872254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BD3D37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6F6F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2453D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&lt; €1,000,000</w:t>
            </w:r>
          </w:p>
        </w:tc>
      </w:tr>
      <w:tr w:rsidR="0046049B" w:rsidRPr="0046049B" w14:paraId="49715AEA" w14:textId="77777777" w:rsidTr="0046049B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CE34F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€100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90BAB" w14:textId="77777777" w:rsidR="0046049B" w:rsidRPr="0046049B" w:rsidRDefault="0046049B" w:rsidP="0046049B">
            <w:pPr>
              <w:spacing w:before="300" w:after="450" w:line="411" w:lineRule="atLeast"/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</w:pPr>
            <w:r w:rsidRPr="0046049B">
              <w:rPr>
                <w:rFonts w:ascii="Arial" w:eastAsia="Times New Roman" w:hAnsi="Arial" w:cs="Arial"/>
                <w:color w:val="333333"/>
                <w:spacing w:val="10"/>
                <w:sz w:val="21"/>
                <w:szCs w:val="21"/>
                <w:lang w:val="en-IE" w:eastAsia="en-IE"/>
              </w:rPr>
              <w:t>If the turnover of EEE products is ≥ €1,000,000</w:t>
            </w:r>
          </w:p>
        </w:tc>
      </w:tr>
    </w:tbl>
    <w:p w14:paraId="18826DE3" w14:textId="77777777" w:rsidR="0046049B" w:rsidRPr="0046049B" w:rsidRDefault="0046049B" w:rsidP="0046049B"/>
    <w:sectPr w:rsidR="0046049B" w:rsidRPr="0046049B" w:rsidSect="0014114F">
      <w:pgSz w:w="12240" w:h="15840"/>
      <w:pgMar w:top="1134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4F"/>
    <w:rsid w:val="00066C47"/>
    <w:rsid w:val="00105C60"/>
    <w:rsid w:val="0014114F"/>
    <w:rsid w:val="00167A1F"/>
    <w:rsid w:val="00182E3A"/>
    <w:rsid w:val="0046049B"/>
    <w:rsid w:val="00473594"/>
    <w:rsid w:val="00522712"/>
    <w:rsid w:val="005A373A"/>
    <w:rsid w:val="005A65A3"/>
    <w:rsid w:val="006F7037"/>
    <w:rsid w:val="0077040D"/>
    <w:rsid w:val="00832428"/>
    <w:rsid w:val="008D231E"/>
    <w:rsid w:val="00A15ABB"/>
    <w:rsid w:val="00A43873"/>
    <w:rsid w:val="00BB6627"/>
    <w:rsid w:val="00BE5582"/>
    <w:rsid w:val="00C460B2"/>
    <w:rsid w:val="00DA206E"/>
    <w:rsid w:val="00EF3763"/>
    <w:rsid w:val="00F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07D1"/>
  <w15:docId w15:val="{E523D9EA-6754-4C68-BB97-EFA43A6C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49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1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E3A"/>
    <w:pPr>
      <w:spacing w:before="100" w:beforeAutospacing="1" w:after="100" w:afterAutospacing="1" w:line="240" w:lineRule="auto"/>
    </w:pPr>
    <w:rPr>
      <w:rFonts w:eastAsia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182E3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6049B"/>
    <w:rPr>
      <w:rFonts w:eastAsia="Times New Roman"/>
      <w:b/>
      <w:bCs/>
      <w:sz w:val="27"/>
      <w:szCs w:val="27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vkerseviciute</dc:creator>
  <cp:lastModifiedBy>Denise Byrne</cp:lastModifiedBy>
  <cp:revision>17</cp:revision>
  <cp:lastPrinted>2015-11-06T09:44:00Z</cp:lastPrinted>
  <dcterms:created xsi:type="dcterms:W3CDTF">2011-02-15T09:38:00Z</dcterms:created>
  <dcterms:modified xsi:type="dcterms:W3CDTF">2025-03-31T14:39:00Z</dcterms:modified>
</cp:coreProperties>
</file>